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6C3A" w14:textId="77777777" w:rsidR="001B76E0" w:rsidRPr="001B76E0" w:rsidRDefault="001B76E0" w:rsidP="006804FB">
      <w:pPr>
        <w:jc w:val="center"/>
        <w:rPr>
          <w:rFonts w:ascii="Times New Roman" w:hAnsi="Times New Roman"/>
          <w:sz w:val="28"/>
          <w:szCs w:val="28"/>
        </w:rPr>
      </w:pPr>
      <w:r w:rsidRPr="001B76E0">
        <w:rPr>
          <w:rFonts w:ascii="Times New Roman" w:hAnsi="Times New Roman"/>
          <w:sz w:val="28"/>
          <w:szCs w:val="28"/>
        </w:rPr>
        <w:t>Об индексации размеров вознаграждений адвокатов</w:t>
      </w:r>
    </w:p>
    <w:p w14:paraId="7CE8C15C" w14:textId="77777777" w:rsidR="001B76E0" w:rsidRPr="001B76E0" w:rsidRDefault="001B76E0" w:rsidP="001B76E0">
      <w:pPr>
        <w:jc w:val="both"/>
        <w:rPr>
          <w:rFonts w:ascii="Times New Roman" w:hAnsi="Times New Roman"/>
          <w:sz w:val="28"/>
          <w:szCs w:val="28"/>
        </w:rPr>
      </w:pPr>
    </w:p>
    <w:p w14:paraId="084EF3E4" w14:textId="77777777" w:rsidR="001B76E0" w:rsidRPr="001B76E0" w:rsidRDefault="001B76E0" w:rsidP="001B76E0">
      <w:pPr>
        <w:jc w:val="both"/>
        <w:rPr>
          <w:rFonts w:ascii="Times New Roman" w:hAnsi="Times New Roman"/>
          <w:sz w:val="28"/>
          <w:szCs w:val="28"/>
        </w:rPr>
      </w:pPr>
      <w:r w:rsidRPr="001B76E0">
        <w:rPr>
          <w:rFonts w:ascii="Times New Roman" w:hAnsi="Times New Roman"/>
          <w:sz w:val="28"/>
          <w:szCs w:val="28"/>
        </w:rPr>
        <w:t xml:space="preserve">            На очередном заседании Совета Федеральной палаты адвокатов Российской Федерации</w:t>
      </w:r>
      <w:r w:rsidR="006804FB">
        <w:rPr>
          <w:rFonts w:ascii="Times New Roman" w:hAnsi="Times New Roman"/>
          <w:sz w:val="28"/>
          <w:szCs w:val="28"/>
        </w:rPr>
        <w:t>21.02.2022 года</w:t>
      </w:r>
      <w:r w:rsidRPr="001B76E0">
        <w:rPr>
          <w:rFonts w:ascii="Times New Roman" w:hAnsi="Times New Roman"/>
          <w:sz w:val="28"/>
          <w:szCs w:val="28"/>
        </w:rPr>
        <w:t xml:space="preserve"> был рассмотрен вопрос о применении индексации оплаты защиты по назначению, предусмотренной п.2 Постановления Правительства РФ от 01.12.2012 года № 1240.</w:t>
      </w:r>
    </w:p>
    <w:p w14:paraId="57EF22E8" w14:textId="77777777" w:rsidR="00787E68" w:rsidRDefault="001B76E0" w:rsidP="001B76E0">
      <w:pPr>
        <w:jc w:val="both"/>
        <w:rPr>
          <w:rFonts w:ascii="Times New Roman" w:hAnsi="Times New Roman"/>
          <w:sz w:val="28"/>
          <w:szCs w:val="28"/>
        </w:rPr>
      </w:pPr>
      <w:r w:rsidRPr="001B76E0">
        <w:rPr>
          <w:rFonts w:ascii="Times New Roman" w:hAnsi="Times New Roman"/>
          <w:sz w:val="28"/>
          <w:szCs w:val="28"/>
        </w:rPr>
        <w:t xml:space="preserve">             В соответствии с постановлением Правительства РФ </w:t>
      </w:r>
      <w:r w:rsidR="006804FB">
        <w:rPr>
          <w:rFonts w:ascii="Times New Roman" w:hAnsi="Times New Roman"/>
          <w:sz w:val="28"/>
          <w:szCs w:val="28"/>
        </w:rPr>
        <w:t>от</w:t>
      </w:r>
      <w:r w:rsidRPr="001B76E0">
        <w:rPr>
          <w:rFonts w:ascii="Times New Roman" w:hAnsi="Times New Roman"/>
          <w:sz w:val="28"/>
          <w:szCs w:val="28"/>
        </w:rPr>
        <w:t xml:space="preserve"> 29.09.2020 года № 1561 действие пункта 2 Постановления Правительства РФ от 01.12.2012 года № 1240 было приостановлено до 01.01.2022 года. После указанной даты приостановление продлено не было. Исходя из этого адвокаты имеют законные основания на получение этой индексации с учетом уровня инфляции (потребительских цен) в соответствии с федеральным законом о федеральном бюджете на соответствующий ф</w:t>
      </w:r>
      <w:r w:rsidR="00AA32FD">
        <w:rPr>
          <w:rFonts w:ascii="Times New Roman" w:hAnsi="Times New Roman"/>
          <w:sz w:val="28"/>
          <w:szCs w:val="28"/>
        </w:rPr>
        <w:t>инансовый год и плановый период в срок, определяемый Правительством РФ.</w:t>
      </w:r>
      <w:r w:rsidR="00787E68">
        <w:rPr>
          <w:rFonts w:ascii="Times New Roman" w:hAnsi="Times New Roman"/>
          <w:sz w:val="28"/>
          <w:szCs w:val="28"/>
        </w:rPr>
        <w:t xml:space="preserve"> </w:t>
      </w:r>
    </w:p>
    <w:p w14:paraId="0C1AF726" w14:textId="77777777" w:rsidR="001B76E0" w:rsidRDefault="00787E68" w:rsidP="00787E68">
      <w:pPr>
        <w:ind w:firstLine="708"/>
        <w:jc w:val="both"/>
        <w:rPr>
          <w:rFonts w:ascii="Times New Roman" w:hAnsi="Times New Roman"/>
          <w:sz w:val="28"/>
          <w:szCs w:val="28"/>
        </w:rPr>
      </w:pPr>
      <w:r>
        <w:rPr>
          <w:rFonts w:ascii="Times New Roman" w:hAnsi="Times New Roman"/>
          <w:sz w:val="28"/>
          <w:szCs w:val="28"/>
        </w:rPr>
        <w:t xml:space="preserve">Размер вознаграждения адвокатов, участвующих в уголовных, гражданских и административных делах определен </w:t>
      </w:r>
      <w:proofErr w:type="spellStart"/>
      <w:r>
        <w:rPr>
          <w:rFonts w:ascii="Times New Roman" w:hAnsi="Times New Roman"/>
          <w:sz w:val="28"/>
          <w:szCs w:val="28"/>
        </w:rPr>
        <w:t>п.п</w:t>
      </w:r>
      <w:proofErr w:type="spellEnd"/>
      <w:r>
        <w:rPr>
          <w:rFonts w:ascii="Times New Roman" w:hAnsi="Times New Roman"/>
          <w:sz w:val="28"/>
          <w:szCs w:val="28"/>
        </w:rPr>
        <w:t xml:space="preserve">. 22.1 и 23.1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w:t>
      </w:r>
      <w:r w:rsidR="002B112A">
        <w:rPr>
          <w:rFonts w:ascii="Times New Roman" w:hAnsi="Times New Roman"/>
          <w:sz w:val="28"/>
          <w:szCs w:val="28"/>
        </w:rPr>
        <w:t>С</w:t>
      </w:r>
      <w:r>
        <w:rPr>
          <w:rFonts w:ascii="Times New Roman" w:hAnsi="Times New Roman"/>
          <w:sz w:val="28"/>
          <w:szCs w:val="28"/>
        </w:rPr>
        <w:t>уда Российской Федерации (</w:t>
      </w:r>
      <w:r w:rsidR="002B112A">
        <w:rPr>
          <w:rFonts w:ascii="Times New Roman" w:hAnsi="Times New Roman"/>
          <w:sz w:val="28"/>
          <w:szCs w:val="28"/>
        </w:rPr>
        <w:t>далее</w:t>
      </w:r>
      <w:r>
        <w:rPr>
          <w:rFonts w:ascii="Times New Roman" w:hAnsi="Times New Roman"/>
          <w:sz w:val="28"/>
          <w:szCs w:val="28"/>
        </w:rPr>
        <w:t xml:space="preserve"> Положение), утвержденного Постановлением Правительства РФ от 1 декабря2012г. №1240 «О</w:t>
      </w:r>
      <w:r w:rsidR="002B112A">
        <w:rPr>
          <w:rFonts w:ascii="Times New Roman" w:hAnsi="Times New Roman"/>
          <w:sz w:val="28"/>
          <w:szCs w:val="28"/>
        </w:rPr>
        <w:t xml:space="preserve"> </w:t>
      </w:r>
      <w:r>
        <w:rPr>
          <w:rFonts w:ascii="Times New Roman" w:hAnsi="Times New Roman"/>
          <w:sz w:val="28"/>
          <w:szCs w:val="28"/>
        </w:rPr>
        <w:t>порядке и размере возмещения процессуальных издержек, связанных с производством по уголовному делу, издержек в связи с</w:t>
      </w:r>
      <w:r w:rsidR="002B112A">
        <w:rPr>
          <w:rFonts w:ascii="Times New Roman" w:hAnsi="Times New Roman"/>
          <w:sz w:val="28"/>
          <w:szCs w:val="28"/>
        </w:rPr>
        <w:t xml:space="preserve">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утративших силу некоторых актов Совета Министров РСФСР и Правительства Российской Федерации» с изменениями и дополнениями.</w:t>
      </w:r>
      <w:r>
        <w:rPr>
          <w:rFonts w:ascii="Times New Roman" w:hAnsi="Times New Roman"/>
          <w:sz w:val="28"/>
          <w:szCs w:val="28"/>
        </w:rPr>
        <w:t xml:space="preserve"> </w:t>
      </w:r>
    </w:p>
    <w:p w14:paraId="0188309E" w14:textId="77777777" w:rsidR="006804FB" w:rsidRPr="006804FB" w:rsidRDefault="006804FB" w:rsidP="00787E68">
      <w:pPr>
        <w:ind w:firstLine="708"/>
        <w:jc w:val="both"/>
        <w:rPr>
          <w:rFonts w:ascii="Times New Roman" w:hAnsi="Times New Roman"/>
          <w:sz w:val="28"/>
          <w:szCs w:val="28"/>
        </w:rPr>
      </w:pPr>
      <w:r>
        <w:rPr>
          <w:rFonts w:ascii="Times New Roman" w:hAnsi="Times New Roman"/>
          <w:sz w:val="28"/>
          <w:szCs w:val="28"/>
        </w:rPr>
        <w:t>В соответствии со ст.1 Федерального закона от 06.12.2021 № 390 – ФЗ «О федеральном бюджете на 2022 год и на плановый период 2023 и 2024 годов» утверждены характеристики бюджета, исходя из уровня инфляции, не превышающего 4,0 процента (декабрь 2022 года к декабрю 2021 года).</w:t>
      </w:r>
    </w:p>
    <w:p w14:paraId="60BDDFA2" w14:textId="553F8B0C" w:rsidR="001B76E0" w:rsidRPr="001B76E0" w:rsidRDefault="001B76E0" w:rsidP="001B76E0">
      <w:pPr>
        <w:jc w:val="both"/>
        <w:rPr>
          <w:rFonts w:ascii="Times New Roman" w:eastAsia="Times New Roman" w:hAnsi="Times New Roman"/>
          <w:color w:val="000000"/>
          <w:sz w:val="28"/>
          <w:szCs w:val="28"/>
        </w:rPr>
      </w:pPr>
      <w:r w:rsidRPr="001B76E0">
        <w:rPr>
          <w:rFonts w:ascii="Times New Roman" w:hAnsi="Times New Roman"/>
          <w:sz w:val="28"/>
          <w:szCs w:val="28"/>
        </w:rPr>
        <w:t xml:space="preserve">   </w:t>
      </w:r>
      <w:r>
        <w:rPr>
          <w:rFonts w:ascii="Times New Roman" w:hAnsi="Times New Roman"/>
          <w:sz w:val="28"/>
          <w:szCs w:val="28"/>
        </w:rPr>
        <w:t xml:space="preserve">    </w:t>
      </w:r>
      <w:r w:rsidRPr="001B76E0">
        <w:rPr>
          <w:rFonts w:ascii="Times New Roman" w:hAnsi="Times New Roman"/>
          <w:sz w:val="28"/>
          <w:szCs w:val="28"/>
        </w:rPr>
        <w:t xml:space="preserve"> </w:t>
      </w:r>
      <w:r>
        <w:rPr>
          <w:rFonts w:ascii="Times New Roman" w:hAnsi="Times New Roman"/>
          <w:sz w:val="28"/>
          <w:szCs w:val="28"/>
        </w:rPr>
        <w:t xml:space="preserve"> </w:t>
      </w:r>
      <w:r w:rsidRPr="001B76E0">
        <w:rPr>
          <w:rFonts w:ascii="Times New Roman" w:hAnsi="Times New Roman"/>
          <w:sz w:val="28"/>
          <w:szCs w:val="28"/>
        </w:rPr>
        <w:t xml:space="preserve">   В связи</w:t>
      </w:r>
      <w:r w:rsidRPr="001B76E0">
        <w:rPr>
          <w:rFonts w:ascii="Times New Roman" w:hAnsi="Times New Roman"/>
          <w:bCs/>
          <w:color w:val="000000"/>
          <w:sz w:val="28"/>
          <w:szCs w:val="28"/>
        </w:rPr>
        <w:t xml:space="preserve"> с позицией Совета Федеральной палаты адвокатов РФ, Адвокатская палата</w:t>
      </w:r>
      <w:r>
        <w:rPr>
          <w:rFonts w:ascii="Times New Roman" w:hAnsi="Times New Roman"/>
          <w:bCs/>
          <w:color w:val="000000"/>
          <w:sz w:val="28"/>
          <w:szCs w:val="28"/>
        </w:rPr>
        <w:t xml:space="preserve"> Костромской области</w:t>
      </w:r>
      <w:r w:rsidRPr="001B76E0">
        <w:rPr>
          <w:rFonts w:ascii="Times New Roman" w:hAnsi="Times New Roman"/>
          <w:bCs/>
          <w:color w:val="000000"/>
          <w:sz w:val="28"/>
          <w:szCs w:val="28"/>
        </w:rPr>
        <w:t xml:space="preserve"> </w:t>
      </w:r>
      <w:r>
        <w:rPr>
          <w:rFonts w:ascii="Times New Roman" w:hAnsi="Times New Roman"/>
          <w:bCs/>
          <w:color w:val="000000"/>
          <w:sz w:val="28"/>
          <w:szCs w:val="28"/>
        </w:rPr>
        <w:t>рекомендует адвокатам палаты</w:t>
      </w:r>
      <w:r w:rsidRPr="001B76E0">
        <w:rPr>
          <w:rFonts w:ascii="Times New Roman" w:hAnsi="Times New Roman"/>
          <w:bCs/>
          <w:color w:val="000000"/>
          <w:sz w:val="28"/>
          <w:szCs w:val="28"/>
        </w:rPr>
        <w:t>, при обращении к уполномоченным лицам (дознавателям, следователя</w:t>
      </w:r>
      <w:r w:rsidR="00894D96">
        <w:rPr>
          <w:rFonts w:ascii="Times New Roman" w:hAnsi="Times New Roman"/>
          <w:bCs/>
          <w:color w:val="000000"/>
          <w:sz w:val="28"/>
          <w:szCs w:val="28"/>
        </w:rPr>
        <w:t>м</w:t>
      </w:r>
      <w:r w:rsidRPr="001B76E0">
        <w:rPr>
          <w:rFonts w:ascii="Times New Roman" w:hAnsi="Times New Roman"/>
          <w:bCs/>
          <w:color w:val="000000"/>
          <w:sz w:val="28"/>
          <w:szCs w:val="28"/>
        </w:rPr>
        <w:t>, судьям) с заявлением об оплате труда за осуществление защиты в соответствии со ст. 50-</w:t>
      </w:r>
      <w:r w:rsidRPr="001B76E0">
        <w:rPr>
          <w:rFonts w:ascii="Times New Roman" w:hAnsi="Times New Roman"/>
          <w:bCs/>
          <w:color w:val="000000"/>
          <w:sz w:val="28"/>
          <w:szCs w:val="28"/>
        </w:rPr>
        <w:lastRenderedPageBreak/>
        <w:t>51 УПК РФ или представительства в соответствии со ст. 50 ГПК РФ, указывать сумму, подлежащую выплате с учетом</w:t>
      </w:r>
      <w:r w:rsidR="006804FB">
        <w:rPr>
          <w:rFonts w:ascii="Times New Roman" w:hAnsi="Times New Roman"/>
          <w:bCs/>
          <w:color w:val="000000"/>
          <w:sz w:val="28"/>
          <w:szCs w:val="28"/>
        </w:rPr>
        <w:t xml:space="preserve"> индексации с увеличением на 4%, а также указывать расчет данной суммы.</w:t>
      </w:r>
    </w:p>
    <w:p w14:paraId="6F393991" w14:textId="77777777" w:rsidR="00706643" w:rsidRDefault="001B76E0" w:rsidP="001B76E0">
      <w:pPr>
        <w:pStyle w:val="a3"/>
        <w:spacing w:before="0" w:beforeAutospacing="0" w:after="195" w:afterAutospacing="0"/>
        <w:jc w:val="both"/>
        <w:rPr>
          <w:color w:val="000000"/>
          <w:sz w:val="28"/>
          <w:szCs w:val="28"/>
        </w:rPr>
      </w:pPr>
      <w:r>
        <w:rPr>
          <w:color w:val="000000"/>
          <w:sz w:val="28"/>
          <w:szCs w:val="28"/>
        </w:rPr>
        <w:t xml:space="preserve">1. </w:t>
      </w:r>
      <w:r w:rsidR="00706643">
        <w:rPr>
          <w:color w:val="000000"/>
          <w:sz w:val="28"/>
          <w:szCs w:val="28"/>
        </w:rPr>
        <w:t xml:space="preserve"> Исходя из вышеизложенного размер вознаграждения адвоката, участвующего в </w:t>
      </w:r>
      <w:r w:rsidR="006804FB">
        <w:rPr>
          <w:color w:val="000000"/>
          <w:sz w:val="28"/>
          <w:szCs w:val="28"/>
        </w:rPr>
        <w:t xml:space="preserve">уголовном </w:t>
      </w:r>
      <w:r w:rsidR="00706643">
        <w:rPr>
          <w:color w:val="000000"/>
          <w:sz w:val="28"/>
          <w:szCs w:val="28"/>
        </w:rPr>
        <w:t>деле по назначению дознавателя, следователя или суда составляет:</w:t>
      </w:r>
    </w:p>
    <w:p w14:paraId="016274AD" w14:textId="77777777" w:rsidR="001B76E0" w:rsidRPr="001B76E0" w:rsidRDefault="001B76E0" w:rsidP="001B76E0">
      <w:pPr>
        <w:pStyle w:val="a3"/>
        <w:spacing w:before="0" w:beforeAutospacing="0" w:after="195" w:afterAutospacing="0"/>
        <w:jc w:val="both"/>
        <w:rPr>
          <w:color w:val="000000"/>
          <w:sz w:val="28"/>
          <w:szCs w:val="28"/>
        </w:rPr>
      </w:pPr>
      <w:r>
        <w:rPr>
          <w:color w:val="000000"/>
          <w:sz w:val="28"/>
          <w:szCs w:val="28"/>
        </w:rPr>
        <w:t xml:space="preserve">а) </w:t>
      </w:r>
      <w:r w:rsidR="00706643">
        <w:rPr>
          <w:color w:val="000000"/>
          <w:sz w:val="28"/>
          <w:szCs w:val="28"/>
        </w:rPr>
        <w:t>п</w:t>
      </w:r>
      <w:r w:rsidRPr="001B76E0">
        <w:rPr>
          <w:color w:val="000000"/>
          <w:sz w:val="28"/>
          <w:szCs w:val="28"/>
        </w:rPr>
        <w:t>о делам, рассматриваемым судом с участием присяжных заседателей; по делам, рассматриваемым в Верховном Суде Российской Федерации; по делам, отнесенным к подсудности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14:paraId="3922D435"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в ночное время 3025 рублей +121 рубль = </w:t>
      </w:r>
      <w:r w:rsidRPr="001B76E0">
        <w:rPr>
          <w:b/>
          <w:bCs/>
          <w:color w:val="000000"/>
          <w:sz w:val="28"/>
          <w:szCs w:val="28"/>
        </w:rPr>
        <w:t>3 146 рублей</w:t>
      </w:r>
      <w:r w:rsidRPr="001B76E0">
        <w:rPr>
          <w:color w:val="000000"/>
          <w:sz w:val="28"/>
          <w:szCs w:val="28"/>
        </w:rPr>
        <w:t>,</w:t>
      </w:r>
    </w:p>
    <w:p w14:paraId="0833DA69"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являющийся нерабочим праздничным днем или выходным днем, включая ночное время, 3350 рублей + 134 рубля </w:t>
      </w:r>
      <w:r w:rsidRPr="001B76E0">
        <w:rPr>
          <w:b/>
          <w:bCs/>
          <w:color w:val="000000"/>
          <w:sz w:val="28"/>
          <w:szCs w:val="28"/>
        </w:rPr>
        <w:t>= 3 484 рубля,</w:t>
      </w:r>
    </w:p>
    <w:p w14:paraId="484EB554"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в остальное время за один день участия 2150 рублей + 86 рублей = </w:t>
      </w:r>
      <w:r w:rsidRPr="001B76E0">
        <w:rPr>
          <w:b/>
          <w:bCs/>
          <w:color w:val="000000"/>
          <w:sz w:val="28"/>
          <w:szCs w:val="28"/>
        </w:rPr>
        <w:t>2 236 рублей,</w:t>
      </w:r>
    </w:p>
    <w:p w14:paraId="0E8F206D"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б) 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материалов по которым составляет более 3 томов:</w:t>
      </w:r>
    </w:p>
    <w:p w14:paraId="23DB9EF6"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в ночное время 2605 рублей + 104 рубля 20 копеек </w:t>
      </w:r>
      <w:r w:rsidRPr="001B76E0">
        <w:rPr>
          <w:b/>
          <w:bCs/>
          <w:color w:val="000000"/>
          <w:sz w:val="28"/>
          <w:szCs w:val="28"/>
        </w:rPr>
        <w:t>= 2 709 рублей 20 копеек,</w:t>
      </w:r>
    </w:p>
    <w:p w14:paraId="3B6E0109"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являющийся нерабочим праздничным днем или выходным днем, включая ночное время, 2910 рублей + 116</w:t>
      </w:r>
      <w:r w:rsidR="00706643">
        <w:rPr>
          <w:color w:val="000000"/>
          <w:sz w:val="28"/>
          <w:szCs w:val="28"/>
        </w:rPr>
        <w:t xml:space="preserve"> </w:t>
      </w:r>
      <w:r w:rsidRPr="001B76E0">
        <w:rPr>
          <w:color w:val="000000"/>
          <w:sz w:val="28"/>
          <w:szCs w:val="28"/>
        </w:rPr>
        <w:t>рублей 40 копеек =</w:t>
      </w:r>
      <w:r w:rsidRPr="001B76E0">
        <w:rPr>
          <w:b/>
          <w:bCs/>
          <w:color w:val="000000"/>
          <w:sz w:val="28"/>
          <w:szCs w:val="28"/>
        </w:rPr>
        <w:t>3 026 рублей 40 копеек,</w:t>
      </w:r>
    </w:p>
    <w:p w14:paraId="062A7C8E"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в остальное время за один день участия 1930 рублей + 77 рублей 20 копеек = </w:t>
      </w:r>
      <w:r w:rsidRPr="001B76E0">
        <w:rPr>
          <w:b/>
          <w:bCs/>
          <w:color w:val="000000"/>
          <w:sz w:val="28"/>
          <w:szCs w:val="28"/>
        </w:rPr>
        <w:t>2 007 рублей 20 копеек,</w:t>
      </w:r>
    </w:p>
    <w:p w14:paraId="26F9159A"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в) 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14:paraId="3CBE6965"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lastRenderedPageBreak/>
        <w:t>за один день участия в ночное время 2190 рублей + 87рублей 60 копеек = </w:t>
      </w:r>
      <w:r w:rsidRPr="001B76E0">
        <w:rPr>
          <w:b/>
          <w:bCs/>
          <w:color w:val="000000"/>
          <w:sz w:val="28"/>
          <w:szCs w:val="28"/>
        </w:rPr>
        <w:t>2 277рублей 60 копеек,</w:t>
      </w:r>
    </w:p>
    <w:p w14:paraId="6FDE2739"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являющийся нерабочим праздничным днем или выходным днем, включая ночное время, 2480 рублей + 99рублей 20 копеек = </w:t>
      </w:r>
      <w:r w:rsidRPr="001B76E0">
        <w:rPr>
          <w:b/>
          <w:bCs/>
          <w:color w:val="000000"/>
          <w:sz w:val="28"/>
          <w:szCs w:val="28"/>
        </w:rPr>
        <w:t>2 579 рублей 20 копеек,</w:t>
      </w:r>
    </w:p>
    <w:p w14:paraId="3893A640"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в остальное время за один день участия 1715 рублей + 68 рублей 60 копеек = </w:t>
      </w:r>
      <w:r w:rsidRPr="001B76E0">
        <w:rPr>
          <w:b/>
          <w:bCs/>
          <w:color w:val="000000"/>
          <w:sz w:val="28"/>
          <w:szCs w:val="28"/>
        </w:rPr>
        <w:t>1 783 рубля 60 копеек,</w:t>
      </w:r>
    </w:p>
    <w:p w14:paraId="135DB880"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г) в иных случаях, не предусмотренных </w:t>
      </w:r>
      <w:hyperlink r:id="rId4" w:anchor="block_102211" w:history="1">
        <w:r w:rsidRPr="006804FB">
          <w:rPr>
            <w:rStyle w:val="a4"/>
            <w:color w:val="auto"/>
            <w:sz w:val="28"/>
            <w:szCs w:val="28"/>
            <w:u w:val="none"/>
          </w:rPr>
          <w:t>подпунктами "а" - "в"</w:t>
        </w:r>
      </w:hyperlink>
      <w:r w:rsidRPr="001B76E0">
        <w:rPr>
          <w:color w:val="000000"/>
          <w:sz w:val="28"/>
          <w:szCs w:val="28"/>
        </w:rPr>
        <w:t> настоящего пункта:</w:t>
      </w:r>
    </w:p>
    <w:p w14:paraId="0D7BB269"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в ночное время 1775 рублей + 71 рубль = </w:t>
      </w:r>
      <w:r w:rsidRPr="001B76E0">
        <w:rPr>
          <w:b/>
          <w:bCs/>
          <w:color w:val="000000"/>
          <w:sz w:val="28"/>
          <w:szCs w:val="28"/>
        </w:rPr>
        <w:t>1 846 рублей,</w:t>
      </w:r>
    </w:p>
    <w:p w14:paraId="5D782A8D" w14:textId="77777777" w:rsidR="001B76E0" w:rsidRPr="001B76E0" w:rsidRDefault="001B76E0" w:rsidP="001B76E0">
      <w:pPr>
        <w:pStyle w:val="a3"/>
        <w:spacing w:before="0" w:beforeAutospacing="0" w:after="195" w:afterAutospacing="0"/>
        <w:jc w:val="both"/>
        <w:rPr>
          <w:color w:val="000000"/>
          <w:sz w:val="28"/>
          <w:szCs w:val="28"/>
        </w:rPr>
      </w:pPr>
      <w:r w:rsidRPr="001B76E0">
        <w:rPr>
          <w:color w:val="000000"/>
          <w:sz w:val="28"/>
          <w:szCs w:val="28"/>
        </w:rPr>
        <w:t>за один день участия, являющийся нерабочим праздничным днем или выходным днем, включая ночное время, 2050 рублей + 82 рубля = </w:t>
      </w:r>
      <w:r w:rsidRPr="001B76E0">
        <w:rPr>
          <w:b/>
          <w:bCs/>
          <w:color w:val="000000"/>
          <w:sz w:val="28"/>
          <w:szCs w:val="28"/>
        </w:rPr>
        <w:t>2 132 рубля,</w:t>
      </w:r>
    </w:p>
    <w:p w14:paraId="66055D34" w14:textId="77777777" w:rsidR="001B76E0" w:rsidRDefault="001B76E0" w:rsidP="001B76E0">
      <w:pPr>
        <w:pStyle w:val="a3"/>
        <w:spacing w:before="0" w:beforeAutospacing="0" w:after="195" w:afterAutospacing="0"/>
        <w:jc w:val="both"/>
        <w:rPr>
          <w:b/>
          <w:bCs/>
          <w:color w:val="000000"/>
          <w:sz w:val="28"/>
          <w:szCs w:val="28"/>
        </w:rPr>
      </w:pPr>
      <w:r w:rsidRPr="001B76E0">
        <w:rPr>
          <w:color w:val="000000"/>
          <w:sz w:val="28"/>
          <w:szCs w:val="28"/>
        </w:rPr>
        <w:t>в остальное время за один день участия 1500 рублей + 60 рублей = </w:t>
      </w:r>
      <w:r w:rsidRPr="001B76E0">
        <w:rPr>
          <w:b/>
          <w:bCs/>
          <w:color w:val="000000"/>
          <w:sz w:val="28"/>
          <w:szCs w:val="28"/>
        </w:rPr>
        <w:t>1 560 рублей.</w:t>
      </w:r>
    </w:p>
    <w:p w14:paraId="76D58900" w14:textId="77777777" w:rsidR="0063463E" w:rsidRDefault="0063463E" w:rsidP="0063463E">
      <w:pPr>
        <w:jc w:val="both"/>
        <w:rPr>
          <w:rFonts w:ascii="Times New Roman" w:hAnsi="Times New Roman"/>
          <w:sz w:val="28"/>
          <w:szCs w:val="28"/>
        </w:rPr>
      </w:pPr>
      <w:r>
        <w:rPr>
          <w:rFonts w:ascii="Times New Roman" w:hAnsi="Times New Roman"/>
          <w:sz w:val="28"/>
          <w:szCs w:val="28"/>
        </w:rPr>
        <w:t xml:space="preserve">2. </w:t>
      </w:r>
      <w:r w:rsidR="006804FB">
        <w:rPr>
          <w:rFonts w:ascii="Times New Roman" w:hAnsi="Times New Roman"/>
          <w:sz w:val="28"/>
          <w:szCs w:val="28"/>
        </w:rPr>
        <w:t xml:space="preserve"> </w:t>
      </w:r>
      <w:r>
        <w:rPr>
          <w:rFonts w:ascii="Times New Roman" w:hAnsi="Times New Roman"/>
          <w:sz w:val="28"/>
          <w:szCs w:val="28"/>
        </w:rPr>
        <w:t>Размер вознаграждения адвоката, участвующего в гражданском судопроизводстве по назначению суда в порядке, предусмотренном статьей 50 Гражданского процессуального кодекса Российской Федерации, или в административном судопроизводстве в порядке, предусмотренном статьей 54 Кодекса административного судопроизводства Российской Федерации,</w:t>
      </w:r>
    </w:p>
    <w:p w14:paraId="78F5C187" w14:textId="77777777" w:rsidR="0063463E" w:rsidRDefault="0063463E" w:rsidP="0063463E">
      <w:pPr>
        <w:jc w:val="both"/>
        <w:rPr>
          <w:rFonts w:ascii="Times New Roman" w:hAnsi="Times New Roman"/>
          <w:sz w:val="28"/>
          <w:szCs w:val="28"/>
        </w:rPr>
      </w:pPr>
      <w:r>
        <w:rPr>
          <w:rFonts w:ascii="Times New Roman" w:hAnsi="Times New Roman"/>
          <w:sz w:val="28"/>
          <w:szCs w:val="28"/>
        </w:rPr>
        <w:t xml:space="preserve"> за один рабочий день участия составляет не менее 550 рублей + 22 рубля = </w:t>
      </w:r>
      <w:r w:rsidRPr="00DE346D">
        <w:rPr>
          <w:rFonts w:ascii="Times New Roman" w:hAnsi="Times New Roman"/>
          <w:b/>
          <w:sz w:val="28"/>
          <w:szCs w:val="28"/>
        </w:rPr>
        <w:t>572 рублей</w:t>
      </w:r>
      <w:r>
        <w:rPr>
          <w:rFonts w:ascii="Times New Roman" w:hAnsi="Times New Roman"/>
          <w:sz w:val="28"/>
          <w:szCs w:val="28"/>
        </w:rPr>
        <w:t xml:space="preserve"> и не более 1200 рублей + 48 рублей = </w:t>
      </w:r>
      <w:r w:rsidRPr="00DE346D">
        <w:rPr>
          <w:rFonts w:ascii="Times New Roman" w:hAnsi="Times New Roman"/>
          <w:b/>
          <w:sz w:val="28"/>
          <w:szCs w:val="28"/>
        </w:rPr>
        <w:t xml:space="preserve">1248 </w:t>
      </w:r>
      <w:proofErr w:type="gramStart"/>
      <w:r w:rsidRPr="00DE346D">
        <w:rPr>
          <w:rFonts w:ascii="Times New Roman" w:hAnsi="Times New Roman"/>
          <w:b/>
          <w:sz w:val="28"/>
          <w:szCs w:val="28"/>
        </w:rPr>
        <w:t>рублей</w:t>
      </w:r>
      <w:r>
        <w:rPr>
          <w:rFonts w:ascii="Times New Roman" w:hAnsi="Times New Roman"/>
          <w:sz w:val="28"/>
          <w:szCs w:val="28"/>
        </w:rPr>
        <w:t xml:space="preserve"> ,</w:t>
      </w:r>
      <w:proofErr w:type="gramEnd"/>
    </w:p>
    <w:p w14:paraId="070E540E" w14:textId="77777777" w:rsidR="0063463E" w:rsidRDefault="0063463E" w:rsidP="0063463E">
      <w:pPr>
        <w:jc w:val="both"/>
        <w:rPr>
          <w:rFonts w:ascii="Times New Roman" w:hAnsi="Times New Roman"/>
          <w:sz w:val="28"/>
          <w:szCs w:val="28"/>
        </w:rPr>
      </w:pPr>
      <w:r>
        <w:rPr>
          <w:rFonts w:ascii="Times New Roman" w:hAnsi="Times New Roman"/>
          <w:sz w:val="28"/>
          <w:szCs w:val="28"/>
        </w:rPr>
        <w:t xml:space="preserve"> а в ночное время – не менее 825 рублей + 33 рубля = </w:t>
      </w:r>
      <w:r w:rsidRPr="00DE346D">
        <w:rPr>
          <w:rFonts w:ascii="Times New Roman" w:hAnsi="Times New Roman"/>
          <w:b/>
          <w:sz w:val="28"/>
          <w:szCs w:val="28"/>
        </w:rPr>
        <w:t xml:space="preserve">858 </w:t>
      </w:r>
      <w:proofErr w:type="gramStart"/>
      <w:r w:rsidRPr="00DE346D">
        <w:rPr>
          <w:rFonts w:ascii="Times New Roman" w:hAnsi="Times New Roman"/>
          <w:b/>
          <w:sz w:val="28"/>
          <w:szCs w:val="28"/>
        </w:rPr>
        <w:t>рублей</w:t>
      </w:r>
      <w:r>
        <w:rPr>
          <w:rFonts w:ascii="Times New Roman" w:hAnsi="Times New Roman"/>
          <w:sz w:val="28"/>
          <w:szCs w:val="28"/>
        </w:rPr>
        <w:t xml:space="preserve">  и</w:t>
      </w:r>
      <w:proofErr w:type="gramEnd"/>
      <w:r>
        <w:rPr>
          <w:rFonts w:ascii="Times New Roman" w:hAnsi="Times New Roman"/>
          <w:sz w:val="28"/>
          <w:szCs w:val="28"/>
        </w:rPr>
        <w:t xml:space="preserve"> не более 1800 рублей + 72 рубля = </w:t>
      </w:r>
      <w:r w:rsidRPr="00DE346D">
        <w:rPr>
          <w:rFonts w:ascii="Times New Roman" w:hAnsi="Times New Roman"/>
          <w:b/>
          <w:sz w:val="28"/>
          <w:szCs w:val="28"/>
        </w:rPr>
        <w:t>1872 рублей</w:t>
      </w:r>
      <w:r>
        <w:rPr>
          <w:rFonts w:ascii="Times New Roman" w:hAnsi="Times New Roman"/>
          <w:sz w:val="28"/>
          <w:szCs w:val="28"/>
        </w:rPr>
        <w:t xml:space="preserve">. </w:t>
      </w:r>
    </w:p>
    <w:p w14:paraId="4BBB41E0" w14:textId="77777777" w:rsidR="0063463E" w:rsidRDefault="0063463E" w:rsidP="0063463E">
      <w:pPr>
        <w:ind w:firstLine="708"/>
        <w:jc w:val="both"/>
        <w:rPr>
          <w:rFonts w:ascii="Times New Roman" w:hAnsi="Times New Roman"/>
          <w:sz w:val="28"/>
          <w:szCs w:val="28"/>
        </w:rPr>
      </w:pPr>
      <w:r>
        <w:rPr>
          <w:rFonts w:ascii="Times New Roman" w:hAnsi="Times New Roman"/>
          <w:sz w:val="28"/>
          <w:szCs w:val="28"/>
        </w:rPr>
        <w:t>Размер вознаграждения адвоката, участвующего в гражданском или административном судопроизводстве по назначению суда,</w:t>
      </w:r>
    </w:p>
    <w:p w14:paraId="69DB0F54" w14:textId="77777777" w:rsidR="0063463E" w:rsidRPr="0063463E" w:rsidRDefault="0063463E" w:rsidP="0063463E">
      <w:pPr>
        <w:jc w:val="both"/>
        <w:rPr>
          <w:rFonts w:ascii="Times New Roman" w:hAnsi="Times New Roman"/>
          <w:b/>
          <w:sz w:val="28"/>
          <w:szCs w:val="28"/>
        </w:rPr>
      </w:pPr>
      <w:r>
        <w:rPr>
          <w:rFonts w:ascii="Times New Roman" w:hAnsi="Times New Roman"/>
          <w:sz w:val="28"/>
          <w:szCs w:val="28"/>
        </w:rPr>
        <w:t xml:space="preserve"> за один день участия, являющийся нерабочим праздничным днем или выходным днем, вне зависимости от времени суток, составляет не менее 1100 рублей + 44 рубля = </w:t>
      </w:r>
      <w:r w:rsidRPr="00DE346D">
        <w:rPr>
          <w:rFonts w:ascii="Times New Roman" w:hAnsi="Times New Roman"/>
          <w:b/>
          <w:sz w:val="28"/>
          <w:szCs w:val="28"/>
        </w:rPr>
        <w:t>1144 рублей</w:t>
      </w:r>
      <w:r>
        <w:rPr>
          <w:rFonts w:ascii="Times New Roman" w:hAnsi="Times New Roman"/>
          <w:sz w:val="28"/>
          <w:szCs w:val="28"/>
        </w:rPr>
        <w:t xml:space="preserve"> и не более 2400 рублей + 96 рублей = </w:t>
      </w:r>
      <w:r w:rsidRPr="0063463E">
        <w:rPr>
          <w:rFonts w:ascii="Times New Roman" w:hAnsi="Times New Roman"/>
          <w:b/>
          <w:sz w:val="28"/>
          <w:szCs w:val="28"/>
        </w:rPr>
        <w:t>2496 рублей.</w:t>
      </w:r>
    </w:p>
    <w:p w14:paraId="13E80B5F" w14:textId="77777777" w:rsidR="001B76E0" w:rsidRDefault="001B76E0" w:rsidP="001B76E0">
      <w:pPr>
        <w:pStyle w:val="a3"/>
        <w:spacing w:before="0" w:beforeAutospacing="0" w:after="195" w:afterAutospacing="0"/>
        <w:jc w:val="both"/>
        <w:rPr>
          <w:color w:val="000000"/>
          <w:sz w:val="28"/>
          <w:szCs w:val="28"/>
        </w:rPr>
      </w:pPr>
      <w:r>
        <w:rPr>
          <w:color w:val="000000"/>
          <w:sz w:val="28"/>
          <w:szCs w:val="28"/>
        </w:rPr>
        <w:t xml:space="preserve">          </w:t>
      </w:r>
      <w:r w:rsidRPr="001B76E0">
        <w:rPr>
          <w:color w:val="000000"/>
          <w:sz w:val="28"/>
          <w:szCs w:val="28"/>
        </w:rPr>
        <w:t>В случае отказа уполномоченного органа в оплате труда адвоката с учетом установленного размера индексации, рекомендуется обжаловать указанное постановление в суд.</w:t>
      </w:r>
    </w:p>
    <w:p w14:paraId="4808E6AC" w14:textId="77777777" w:rsidR="006804FB" w:rsidRDefault="006804FB" w:rsidP="001B76E0">
      <w:pPr>
        <w:pStyle w:val="a3"/>
        <w:spacing w:before="0" w:beforeAutospacing="0" w:after="195" w:afterAutospacing="0"/>
        <w:jc w:val="both"/>
        <w:rPr>
          <w:color w:val="000000"/>
          <w:sz w:val="28"/>
          <w:szCs w:val="28"/>
        </w:rPr>
      </w:pPr>
    </w:p>
    <w:p w14:paraId="18861FF1" w14:textId="77777777" w:rsidR="00FE545A" w:rsidRPr="001B76E0" w:rsidRDefault="006804FB" w:rsidP="006804FB">
      <w:pPr>
        <w:pStyle w:val="a3"/>
        <w:spacing w:before="0" w:beforeAutospacing="0" w:after="195" w:afterAutospacing="0"/>
        <w:jc w:val="both"/>
        <w:rPr>
          <w:sz w:val="28"/>
          <w:szCs w:val="28"/>
        </w:rPr>
      </w:pPr>
      <w:r>
        <w:rPr>
          <w:color w:val="000000"/>
          <w:sz w:val="28"/>
          <w:szCs w:val="28"/>
        </w:rPr>
        <w:t xml:space="preserve">                  Совет Адвокатской палаты Костромской области</w:t>
      </w:r>
    </w:p>
    <w:sectPr w:rsidR="00FE545A" w:rsidRPr="001B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9"/>
    <w:rsid w:val="001B76E0"/>
    <w:rsid w:val="002B112A"/>
    <w:rsid w:val="002C1809"/>
    <w:rsid w:val="0063463E"/>
    <w:rsid w:val="006804FB"/>
    <w:rsid w:val="00706643"/>
    <w:rsid w:val="00787E68"/>
    <w:rsid w:val="00894D96"/>
    <w:rsid w:val="00AA32FD"/>
    <w:rsid w:val="00B007AC"/>
    <w:rsid w:val="00DE346D"/>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C809"/>
  <w15:chartTrackingRefBased/>
  <w15:docId w15:val="{FE92C5D7-B45F-4846-BDF0-84C1FE7A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6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6E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B76E0"/>
    <w:rPr>
      <w:color w:val="0000FF"/>
      <w:u w:val="single"/>
    </w:rPr>
  </w:style>
  <w:style w:type="paragraph" w:styleId="a5">
    <w:name w:val="Balloon Text"/>
    <w:basedOn w:val="a"/>
    <w:link w:val="a6"/>
    <w:uiPriority w:val="99"/>
    <w:semiHidden/>
    <w:unhideWhenUsed/>
    <w:rsid w:val="006346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46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55798">
      <w:bodyDiv w:val="1"/>
      <w:marLeft w:val="0"/>
      <w:marRight w:val="0"/>
      <w:marTop w:val="0"/>
      <w:marBottom w:val="0"/>
      <w:divBdr>
        <w:top w:val="none" w:sz="0" w:space="0" w:color="auto"/>
        <w:left w:val="none" w:sz="0" w:space="0" w:color="auto"/>
        <w:bottom w:val="none" w:sz="0" w:space="0" w:color="auto"/>
        <w:right w:val="none" w:sz="0" w:space="0" w:color="auto"/>
      </w:divBdr>
    </w:div>
    <w:div w:id="3031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vokpalata-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Пользователь Microsoft Office</cp:lastModifiedBy>
  <cp:revision>4</cp:revision>
  <cp:lastPrinted>2022-03-01T08:52:00Z</cp:lastPrinted>
  <dcterms:created xsi:type="dcterms:W3CDTF">2022-03-01T07:42:00Z</dcterms:created>
  <dcterms:modified xsi:type="dcterms:W3CDTF">2022-03-01T13:00:00Z</dcterms:modified>
</cp:coreProperties>
</file>